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E7" w:rsidRDefault="009E2D92">
      <w:pPr>
        <w:rPr>
          <w:lang w:val="sr-Latn-RS"/>
        </w:rPr>
      </w:pPr>
      <w:bookmarkStart w:id="0" w:name="_GoBack"/>
      <w:r>
        <w:rPr>
          <w:b/>
          <w:bCs/>
          <w:lang w:val="sr-Latn-RS"/>
        </w:rPr>
        <w:t xml:space="preserve">Questions - </w:t>
      </w:r>
      <w:bookmarkEnd w:id="0"/>
      <w:r>
        <w:rPr>
          <w:b/>
          <w:bCs/>
          <w:lang w:val="sr-Latn-RS"/>
        </w:rPr>
        <w:t>Basics clinical radiation oncology</w:t>
      </w:r>
    </w:p>
    <w:p w:rsidR="006D5CE7" w:rsidRDefault="006D5CE7">
      <w:pPr>
        <w:rPr>
          <w:lang w:val="sr-Latn-RS"/>
        </w:rPr>
      </w:pPr>
    </w:p>
    <w:p w:rsidR="006D5CE7" w:rsidRDefault="006D5CE7">
      <w:pPr>
        <w:rPr>
          <w:lang w:val="sr-Latn-RS"/>
        </w:rPr>
      </w:pP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1. Radiotherapy of breast cancer - indications.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2. Postoperative radiotherapy of non-small cell lung cancer.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3. Radiotherapy of locally advanced cervical cancer.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4. Radiotherapy of prostate cancer.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 xml:space="preserve">5. </w:t>
      </w:r>
      <w:r>
        <w:rPr>
          <w:lang w:val="sr-Latn-RS"/>
        </w:rPr>
        <w:t>Preoperative radiotherapy of rectal cancer.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6. Radiotherapy of Hodgkin's lymphoma.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7. Radiotherapy of glioblastoma.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8. General indications for the use of postoperative chemotherapy and radiotherapy in head and neck tumors.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9. Basic steps in the implementat</w:t>
      </w:r>
      <w:r>
        <w:rPr>
          <w:lang w:val="sr-Latn-RS"/>
        </w:rPr>
        <w:t>ion of radiotherapy treatment.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10. Definitive radiotherapy of head and neck tumors.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11. Radiotherapy of stomach cancer.</w:t>
      </w:r>
    </w:p>
    <w:p w:rsidR="006D5CE7" w:rsidRDefault="009E2D92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>12. Organs at risk in radiotherapy of gynecological malignancies.</w:t>
      </w:r>
    </w:p>
    <w:sectPr w:rsidR="006D5CE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CF42F0"/>
    <w:rsid w:val="006D5CE7"/>
    <w:rsid w:val="009E2D92"/>
    <w:rsid w:val="03437D29"/>
    <w:rsid w:val="2FCF42F0"/>
    <w:rsid w:val="3062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AF9413-7137-455C-85E3-2132678E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</dc:creator>
  <cp:lastModifiedBy>Vladimir Vukomanovic</cp:lastModifiedBy>
  <cp:revision>2</cp:revision>
  <dcterms:created xsi:type="dcterms:W3CDTF">2023-09-08T15:19:00Z</dcterms:created>
  <dcterms:modified xsi:type="dcterms:W3CDTF">2023-09-08T15:19:00Z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55AAD06668A24298B9751E5254381DC7</vt:lpwstr>
  </property>
</Properties>
</file>